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10EB" w14:textId="77777777" w:rsidR="00C27437" w:rsidRDefault="001549AB">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181C0DDF" w14:textId="77777777" w:rsidR="00C27437" w:rsidRDefault="00C27437">
      <w:pPr>
        <w:pStyle w:val="instruct"/>
        <w:spacing w:before="120"/>
        <w:ind w:left="357"/>
        <w:jc w:val="center"/>
        <w:rPr>
          <w:rFonts w:asciiTheme="minorHAnsi" w:hAnsiTheme="minorHAnsi" w:cstheme="minorHAnsi"/>
          <w:b/>
          <w:bCs/>
          <w:i w:val="0"/>
          <w:iCs w:val="0"/>
          <w:sz w:val="24"/>
          <w:szCs w:val="24"/>
          <w:lang w:eastAsia="en-US"/>
        </w:rPr>
      </w:pPr>
    </w:p>
    <w:bookmarkEnd w:id="0"/>
    <w:p w14:paraId="074CD94A"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2A38A4FB" w14:textId="41FED00E" w:rsidR="00C27437" w:rsidRDefault="001549AB">
      <w:pPr>
        <w:jc w:val="center"/>
        <w:rPr>
          <w:rFonts w:asciiTheme="minorHAnsi" w:hAnsiTheme="minorHAnsi" w:cstheme="minorHAnsi"/>
          <w:b/>
          <w:bCs/>
          <w:sz w:val="24"/>
        </w:rPr>
      </w:pPr>
      <w:r>
        <w:rPr>
          <w:rFonts w:asciiTheme="minorHAnsi" w:hAnsiTheme="minorHAnsi" w:cstheme="minorHAnsi"/>
          <w:b/>
          <w:bCs/>
          <w:sz w:val="24"/>
        </w:rPr>
        <w:t>pentru Solicitant individual/</w:t>
      </w:r>
      <w:r w:rsidR="00786E75">
        <w:rPr>
          <w:rFonts w:asciiTheme="minorHAnsi" w:hAnsiTheme="minorHAnsi" w:cstheme="minorHAnsi"/>
          <w:b/>
          <w:bCs/>
          <w:sz w:val="24"/>
        </w:rPr>
        <w:t>Parteneriat</w:t>
      </w:r>
    </w:p>
    <w:p w14:paraId="5A1DF465" w14:textId="77777777" w:rsidR="00C27437" w:rsidRDefault="00C27437">
      <w:pPr>
        <w:jc w:val="both"/>
        <w:rPr>
          <w:rFonts w:asciiTheme="minorHAnsi" w:hAnsiTheme="minorHAnsi" w:cstheme="minorHAnsi"/>
          <w:sz w:val="24"/>
        </w:rPr>
      </w:pPr>
    </w:p>
    <w:p w14:paraId="4A359DE8" w14:textId="77777777" w:rsidR="00C27437" w:rsidRDefault="001549AB">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5F7B79C" w14:textId="77777777" w:rsidR="00C27437" w:rsidRDefault="001549AB">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B4B857C" w14:textId="77777777" w:rsidR="00C27437" w:rsidRDefault="001549AB">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6B4CA728" w14:textId="77777777" w:rsidR="00C27437" w:rsidRDefault="001549AB">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6B5A3D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1. Se consideră că o activitate prejudiciază în mod semnificativ atenuarea schimbărilor climatice în cazul în care activitatea respectivă generează emisii semnifi</w:t>
      </w:r>
      <w:r w:rsidR="00D01AD0">
        <w:rPr>
          <w:rFonts w:asciiTheme="minorHAnsi" w:hAnsiTheme="minorHAnsi" w:cstheme="minorHAnsi"/>
          <w:i/>
          <w:sz w:val="24"/>
        </w:rPr>
        <w:t xml:space="preserve">cative de gaze cu efect de seră </w:t>
      </w:r>
      <w:r>
        <w:rPr>
          <w:rFonts w:asciiTheme="minorHAnsi" w:hAnsiTheme="minorHAnsi" w:cstheme="minorHAnsi"/>
          <w:i/>
          <w:sz w:val="24"/>
        </w:rPr>
        <w:t xml:space="preserve">(GES); </w:t>
      </w:r>
    </w:p>
    <w:p w14:paraId="315A4D3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04FF031"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5BE8C2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A127913"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71BB9262"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3EBBA8E"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70B6EBAA"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Investiția este încadrată sub codul 044 Gestionarea deșeurilor comerciale și industriale: măsuri de prevenire, minimizare, sortare, reutilizare și reciclare</w:t>
      </w:r>
    </w:p>
    <w:p w14:paraId="347BC9AD"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În ceea ce privește vehiculele, achizițiile vor viza cea mai bună tehnologie disponibilă (</w:t>
      </w:r>
      <w:proofErr w:type="spellStart"/>
      <w:r w:rsidRPr="00786E75">
        <w:rPr>
          <w:rFonts w:asciiTheme="minorHAnsi" w:hAnsiTheme="minorHAnsi" w:cstheme="minorHAnsi"/>
        </w:rPr>
        <w:t>best-available-technology</w:t>
      </w:r>
      <w:proofErr w:type="spellEnd"/>
      <w:r w:rsidRPr="00786E75">
        <w:rPr>
          <w:rFonts w:asciiTheme="minorHAnsi" w:hAnsiTheme="minorHAnsi" w:cstheme="minorHAnsi"/>
        </w:rPr>
        <w:t>) din punct de vedere al mediului.</w:t>
      </w:r>
    </w:p>
    <w:p w14:paraId="0BF4C180" w14:textId="60CF9F54"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 xml:space="preserve">Pentru vehiculele tractate se vor </w:t>
      </w:r>
      <w:proofErr w:type="spellStart"/>
      <w:r w:rsidRPr="00786E75">
        <w:rPr>
          <w:rFonts w:asciiTheme="minorHAnsi" w:hAnsiTheme="minorHAnsi" w:cstheme="minorHAnsi"/>
        </w:rPr>
        <w:t>prioritiza</w:t>
      </w:r>
      <w:proofErr w:type="spellEnd"/>
      <w:r w:rsidRPr="00786E75">
        <w:rPr>
          <w:rFonts w:asciiTheme="minorHAnsi" w:hAnsiTheme="minorHAnsi" w:cstheme="minorHAnsi"/>
        </w:rPr>
        <w:t xml:space="preserve"> cele construite cu respectarea normelor de utilizare a materialelor reciclabile conform Directivei 2000/53/CE prin care la proiectarea componentele și materialelor vehic</w:t>
      </w:r>
      <w:r w:rsidR="008A0EEE">
        <w:rPr>
          <w:rFonts w:asciiTheme="minorHAnsi" w:hAnsiTheme="minorHAnsi" w:cstheme="minorHAnsi"/>
        </w:rPr>
        <w:t>u</w:t>
      </w:r>
      <w:r w:rsidRPr="00786E75">
        <w:rPr>
          <w:rFonts w:asciiTheme="minorHAnsi" w:hAnsiTheme="minorHAnsi" w:cstheme="minorHAnsi"/>
        </w:rPr>
        <w:t xml:space="preserve">lelor, precum și piesele de rezervă și de schimb, s-au luat în considerare măsuri astfel încât să nu se aducă atingere standardelor de siguranță, valorilor emisiilor în aer și reducerii zgomotului. Se aplică pentru remorci, mașina de </w:t>
      </w:r>
      <w:r w:rsidR="008A0EEE" w:rsidRPr="00786E75">
        <w:rPr>
          <w:rFonts w:asciiTheme="minorHAnsi" w:hAnsiTheme="minorHAnsi" w:cstheme="minorHAnsi"/>
        </w:rPr>
        <w:t>împrăștiat</w:t>
      </w:r>
      <w:r w:rsidRPr="00786E75">
        <w:rPr>
          <w:rFonts w:asciiTheme="minorHAnsi" w:hAnsiTheme="minorHAnsi" w:cstheme="minorHAnsi"/>
        </w:rPr>
        <w:t xml:space="preserve"> gunoi, cisterna vidanja, tocător resturi vegetale, etc.</w:t>
      </w:r>
    </w:p>
    <w:p w14:paraId="47B00233"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Motoarele de la tocătoarele de resturi vegetale, stațiile de împachetare, cântare, ciururi vor trebui să utilizeze energie electrică – fiind exclusă alimentarea cu benzină / motorină. În cazul în care acestea nu au motoare individuale, se va dovedi că sunt propulsate de un tractor având ultima normă europeană de poluare.</w:t>
      </w:r>
    </w:p>
    <w:p w14:paraId="465128EE"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Echipamentele de împrăștiere a compostului / fracției lichide din gunoiul de grajd vor trebui să utilizeze tehnologii care reduc cantitatea de emisii de amoniac și alte emisii gazoase în procesul de distribuire pe terenurile agricole.</w:t>
      </w:r>
    </w:p>
    <w:p w14:paraId="278B8865" w14:textId="29AFFF34" w:rsidR="00C27437" w:rsidRDefault="00786E75" w:rsidP="00786E75">
      <w:pPr>
        <w:pStyle w:val="Default"/>
        <w:jc w:val="both"/>
        <w:rPr>
          <w:rFonts w:asciiTheme="minorHAnsi" w:hAnsiTheme="minorHAnsi" w:cstheme="minorHAnsi"/>
        </w:rPr>
      </w:pPr>
      <w:r w:rsidRPr="00786E75">
        <w:rPr>
          <w:rFonts w:asciiTheme="minorHAnsi" w:hAnsiTheme="minorHAnsi" w:cstheme="minorHAnsi"/>
        </w:rPr>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14:paraId="5FDE3BAA" w14:textId="77777777" w:rsidR="00786E75" w:rsidRDefault="00786E75" w:rsidP="00786E75">
      <w:pPr>
        <w:pStyle w:val="Default"/>
        <w:jc w:val="both"/>
        <w:rPr>
          <w:rFonts w:asciiTheme="minorHAnsi" w:hAnsiTheme="minorHAnsi" w:cstheme="minorHAnsi"/>
        </w:rPr>
      </w:pPr>
    </w:p>
    <w:p w14:paraId="2EFC588B"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14:paraId="21DD9BC6" w14:textId="5FB59BCF" w:rsidR="00C27437" w:rsidRDefault="00786E75">
      <w:pPr>
        <w:jc w:val="both"/>
        <w:rPr>
          <w:rFonts w:asciiTheme="minorHAnsi" w:hAnsiTheme="minorHAnsi" w:cstheme="minorHAnsi"/>
          <w:sz w:val="24"/>
        </w:rPr>
      </w:pPr>
      <w:r w:rsidRPr="00786E75">
        <w:rPr>
          <w:rFonts w:asciiTheme="minorHAnsi" w:hAnsiTheme="minorHAnsi" w:cstheme="minorHAnsi"/>
          <w:sz w:val="24"/>
        </w:rPr>
        <w:t>Investiția este încadrată sub codul 044 Gestionarea deșeurilor comerciale și industriale: măsuri de prevenire, minimizare, sortare, reutilizare și reciclare</w:t>
      </w:r>
      <w:r w:rsidR="001549AB">
        <w:rPr>
          <w:rFonts w:asciiTheme="minorHAnsi" w:hAnsiTheme="minorHAnsi" w:cstheme="minorHAnsi"/>
          <w:sz w:val="24"/>
        </w:rPr>
        <w:t xml:space="preserve">. Prin urmare, investiția are o contribuție substanțială la obiectivul de adaptare la schimbările climatice. </w:t>
      </w:r>
    </w:p>
    <w:p w14:paraId="0DD3A116" w14:textId="77777777" w:rsidR="00786E75" w:rsidRPr="00786E75"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w:t>
      </w:r>
      <w:r w:rsidR="00786E75" w:rsidRPr="00786E75">
        <w:rPr>
          <w:rFonts w:asciiTheme="minorHAnsi" w:hAnsiTheme="minorHAnsi" w:cstheme="minorHAnsi"/>
          <w:sz w:val="24"/>
        </w:rPr>
        <w:t>Investiția nu va afecta obiectivul de utilizare durabilă și de protejare a resurselor de apă și a celor marine întrucât dezvoltarea infrastructurii va fi realizată cu respectarea următoarelor cerințe:</w:t>
      </w:r>
    </w:p>
    <w:p w14:paraId="0AD786D0"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Echipamentele de împrăștiere a compostului / fracției lichide din gunoiul de grajd vor trebui să utilizeze tehnologii care reduc cantitatea de emisii de amoniac și alte emisii gazoase în procesul de distribuire pe terenurile agricole.</w:t>
      </w:r>
    </w:p>
    <w:p w14:paraId="095B876C"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lastRenderedPageBreak/>
        <w:t>Se vor prefera tehnologii care presupun un control al aplicării fertilizanților pentru reducerea emisiilor de amoniac și a pierderilor de nitrați (de ex. injectarea în sol a fracției lichide sau aplicarea cu aerare redusă a compostului).</w:t>
      </w:r>
    </w:p>
    <w:p w14:paraId="1766F402" w14:textId="53D156E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Se vor aplica prevederile Codului de Bune Practici Agricole privind protecția apelor la poluarea cu nitrați și reducerea emisiilor de compuși cu azot, atât în procesul de compostare, cât și în procesul de aplicare pe terenuri agricole a acestuia.</w:t>
      </w:r>
    </w:p>
    <w:p w14:paraId="63ABA5EC" w14:textId="67E81C9A"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deteriora starea /potențialul ecologic a/al corpurilor de apă și nu vor împiedica îmbunătățirea potențialului ecologic cu luarea în considerare a efectelor schimbărilor climatice;</w:t>
      </w:r>
    </w:p>
    <w:p w14:paraId="4B094D96" w14:textId="15ABE06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3EF26130"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vor lua toate măsurile posibile pentru a atenua impactul negativ asupra stării corpului de apă;</w:t>
      </w:r>
    </w:p>
    <w:p w14:paraId="73874547"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779A2A4"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7A60EB0" w14:textId="77777777" w:rsid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afecta negativ într-o măsură semnificativă speciile și habitatele direct dependente de apă.</w:t>
      </w:r>
    </w:p>
    <w:p w14:paraId="181D166D" w14:textId="2AE7549F" w:rsidR="00C27437"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2EF224B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1A78825D"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1C2DEE7F"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lastRenderedPageBreak/>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292347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4971E05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0B7F48C"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1C2D66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14B91C84"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1C87B751" w14:textId="77777777" w:rsidR="00C27437" w:rsidRDefault="00C27437">
      <w:pPr>
        <w:jc w:val="both"/>
        <w:rPr>
          <w:rFonts w:asciiTheme="minorHAnsi" w:hAnsiTheme="minorHAnsi" w:cstheme="minorHAnsi"/>
          <w:sz w:val="24"/>
        </w:rPr>
      </w:pPr>
    </w:p>
    <w:p w14:paraId="1D905D38"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654E910"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influențează eficiența energetică a vehiculului)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 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14:paraId="427DDBBC"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71639BBA"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155A2602" w14:textId="77777777" w:rsidR="00C27437" w:rsidRDefault="001549AB">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3E70E2E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0BBCCED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65590186"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Apa</w:t>
      </w:r>
    </w:p>
    <w:p w14:paraId="229C5A95"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634BC4FE" w14:textId="77777777" w:rsidR="00C27437" w:rsidRDefault="001549AB">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CD12D5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2FC495F5"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23B99286" w14:textId="77777777" w:rsidR="00C27437" w:rsidRDefault="001549AB">
      <w:pPr>
        <w:jc w:val="both"/>
        <w:rPr>
          <w:rFonts w:asciiTheme="minorHAnsi" w:hAnsiTheme="minorHAnsi" w:cstheme="minorHAnsi"/>
          <w:sz w:val="24"/>
        </w:rPr>
      </w:pPr>
      <w:r>
        <w:rPr>
          <w:rFonts w:asciiTheme="minorHAnsi" w:hAnsiTheme="minorHAnsi" w:cstheme="minorHAnsi"/>
          <w:sz w:val="24"/>
        </w:rPr>
        <w:t>Utilizarea substanțelor chimice</w:t>
      </w:r>
    </w:p>
    <w:p w14:paraId="2136F333"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De asemenea, în ceea ce privește utilizarea și prezența substanțelor chimice, activitatea nu va utiliza:</w:t>
      </w:r>
    </w:p>
    <w:p w14:paraId="541CC12B"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E2B800F"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14:paraId="15DCBFCE"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14:paraId="50B6FB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14:paraId="16CE05A6"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8BB7C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B96F5FA"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96763F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14:paraId="0E71F284" w14:textId="77777777" w:rsidR="00C27437" w:rsidRDefault="00C27437">
      <w:pPr>
        <w:jc w:val="both"/>
        <w:rPr>
          <w:rFonts w:asciiTheme="minorHAnsi" w:hAnsiTheme="minorHAnsi" w:cstheme="minorHAnsi"/>
          <w:sz w:val="24"/>
        </w:rPr>
      </w:pPr>
    </w:p>
    <w:p w14:paraId="44715D09" w14:textId="77777777" w:rsidR="00C27437" w:rsidRDefault="001549AB">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4C0B0D1E"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F03127C"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13E9100B"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14:paraId="6F19262C"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32DA5E52"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7E613ED6"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73B489C8" w14:textId="77777777" w:rsidR="00C27437" w:rsidRDefault="001549AB">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7016A92D" w14:textId="77777777" w:rsidR="00C27437" w:rsidRPr="008E58C0" w:rsidRDefault="001549AB">
      <w:pPr>
        <w:jc w:val="both"/>
        <w:rPr>
          <w:rFonts w:asciiTheme="minorHAnsi" w:hAnsiTheme="minorHAnsi" w:cstheme="minorHAnsi"/>
          <w:b/>
          <w:bCs/>
          <w:snapToGrid w:val="0"/>
          <w:sz w:val="24"/>
        </w:rPr>
      </w:pPr>
      <w:r w:rsidRPr="008E58C0">
        <w:rPr>
          <w:rFonts w:asciiTheme="minorHAnsi" w:hAnsiTheme="minorHAnsi" w:cstheme="minorHAnsi"/>
          <w:b/>
          <w:bCs/>
          <w:snapToGrid w:val="0"/>
          <w:sz w:val="24"/>
        </w:rPr>
        <w:t xml:space="preserve">În cadrul procedurilor de </w:t>
      </w:r>
      <w:r w:rsidRPr="008E58C0">
        <w:rPr>
          <w:rFonts w:asciiTheme="minorHAnsi" w:hAnsiTheme="minorHAnsi" w:cstheme="minorHAnsi"/>
          <w:b/>
          <w:bCs/>
          <w:snapToGrid w:val="0"/>
          <w:sz w:val="24"/>
          <w:u w:val="single"/>
        </w:rPr>
        <w:t>achiziție pentru proiectare fazele SF/DALI,</w:t>
      </w:r>
      <w:r w:rsidRPr="008E58C0">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3065165D"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b/>
          <w:bCs/>
          <w:snapToGrid w:val="0"/>
          <w:sz w:val="24"/>
        </w:rPr>
        <w:t xml:space="preserve">În cadrul procedurilor de achiziție pentru </w:t>
      </w:r>
      <w:r w:rsidRPr="008E58C0">
        <w:rPr>
          <w:rFonts w:asciiTheme="minorHAnsi" w:hAnsiTheme="minorHAnsi" w:cstheme="minorHAnsi"/>
          <w:b/>
          <w:bCs/>
          <w:snapToGrid w:val="0"/>
          <w:sz w:val="24"/>
          <w:u w:val="single"/>
        </w:rPr>
        <w:t>execuția lucrărilor</w:t>
      </w:r>
      <w:r w:rsidRPr="008E58C0">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8E58C0">
        <w:rPr>
          <w:rFonts w:asciiTheme="minorHAnsi" w:hAnsiTheme="minorHAnsi" w:cstheme="minorHAnsi"/>
          <w:snapToGrid w:val="0"/>
          <w:sz w:val="24"/>
        </w:rPr>
        <w:t xml:space="preserve"> </w:t>
      </w:r>
    </w:p>
    <w:p w14:paraId="3117C0BB"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snapToGrid w:val="0"/>
          <w:sz w:val="24"/>
        </w:rPr>
        <w:t>Totodată, MAMP va condiționa plățile efectuate către beneficiari de prezentarea următoarelor documente în faza de execuție:</w:t>
      </w:r>
    </w:p>
    <w:p w14:paraId="7749A2B1"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Situație de lucrări cu defalcarea următoare (unde este cazul):</w:t>
      </w:r>
    </w:p>
    <w:p w14:paraId="5EF35B8E"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desființate ...... mc/mp</w:t>
      </w:r>
    </w:p>
    <w:p w14:paraId="390C4F25"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reutilizate .......mc/mp</w:t>
      </w:r>
    </w:p>
    <w:p w14:paraId="2845223F"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reciclate ....... mc/mp</w:t>
      </w:r>
    </w:p>
    <w:p w14:paraId="7F3FA2A0"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deșeuri ...... mc/mp</w:t>
      </w:r>
    </w:p>
    <w:p w14:paraId="474EC8DD"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Certificare de către firma de gestiune deșeuri cu cantitatea de deșeuri preluate, din care se specifică cantitatea de deșeuri incinerate</w:t>
      </w:r>
    </w:p>
    <w:p w14:paraId="347CA02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2C17BD4C"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 xml:space="preserve">Fișă cu date de securitate ale produselor (conform Regulament UE 2015/830) </w:t>
      </w:r>
    </w:p>
    <w:p w14:paraId="25C5E60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Fișe tehnice ale utilajelor utilizate – măsuri de reducerea poluării</w:t>
      </w:r>
    </w:p>
    <w:p w14:paraId="34155C3A" w14:textId="77777777" w:rsidR="00C27437" w:rsidRDefault="001549AB">
      <w:pPr>
        <w:jc w:val="both"/>
        <w:rPr>
          <w:rFonts w:asciiTheme="minorHAnsi" w:hAnsiTheme="minorHAnsi" w:cstheme="minorHAnsi"/>
          <w:snapToGrid w:val="0"/>
          <w:sz w:val="24"/>
        </w:rPr>
      </w:pPr>
      <w:r>
        <w:rPr>
          <w:rFonts w:asciiTheme="minorHAnsi" w:hAnsiTheme="minorHAnsi" w:cstheme="minorHAnsi"/>
          <w:snapToGrid w:val="0"/>
          <w:sz w:val="24"/>
        </w:rPr>
        <w:lastRenderedPageBreak/>
        <w:t>Intervențiile demonstrează că nu vor cauza prejudicii semnificative și pe termen lung mediului în ceea ce privește economia circulară:</w:t>
      </w:r>
    </w:p>
    <w:p w14:paraId="327FE8D3" w14:textId="77777777" w:rsidR="00C27437" w:rsidRDefault="001549AB">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7013B2A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14:paraId="3EB8AB5F"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prevederi în caietele de sarcini pentru elaborarea documentației tehnico-economice (descrierea gestionării deșeurilor, inclusiv a categoriilor care necesită incinerare - deșeuri din construcție, deșeuri rezultate din ambalaje materiale, etc).</w:t>
      </w:r>
    </w:p>
    <w:p w14:paraId="4D93301B"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2A9586C" w14:textId="77777777" w:rsidR="00C27437" w:rsidRDefault="001549AB">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5B1EE3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60BA82B"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83F2F59"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1B0825E0" w14:textId="77777777" w:rsidR="00C27437" w:rsidRDefault="001549AB">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C27437" w14:paraId="350E4452" w14:textId="77777777">
        <w:trPr>
          <w:trHeight w:val="360"/>
        </w:trPr>
        <w:tc>
          <w:tcPr>
            <w:tcW w:w="4428" w:type="dxa"/>
          </w:tcPr>
          <w:p w14:paraId="22A1D33A" w14:textId="77777777" w:rsidR="00C27437" w:rsidRDefault="001549AB">
            <w:pPr>
              <w:jc w:val="both"/>
              <w:rPr>
                <w:rFonts w:asciiTheme="minorHAnsi" w:hAnsiTheme="minorHAnsi" w:cstheme="minorHAnsi"/>
                <w:sz w:val="24"/>
              </w:rPr>
            </w:pPr>
            <w:r>
              <w:rPr>
                <w:rFonts w:asciiTheme="minorHAnsi" w:hAnsiTheme="minorHAnsi" w:cstheme="minorHAnsi"/>
                <w:sz w:val="24"/>
              </w:rPr>
              <w:t>Data:</w:t>
            </w:r>
          </w:p>
        </w:tc>
        <w:tc>
          <w:tcPr>
            <w:tcW w:w="4428" w:type="dxa"/>
          </w:tcPr>
          <w:p w14:paraId="35310B2C" w14:textId="77777777" w:rsidR="00C27437" w:rsidRDefault="001549AB">
            <w:pPr>
              <w:jc w:val="both"/>
              <w:rPr>
                <w:rFonts w:asciiTheme="minorHAnsi" w:hAnsiTheme="minorHAnsi" w:cstheme="minorHAnsi"/>
                <w:sz w:val="24"/>
              </w:rPr>
            </w:pPr>
            <w:r>
              <w:rPr>
                <w:rFonts w:asciiTheme="minorHAnsi" w:hAnsiTheme="minorHAnsi" w:cstheme="minorHAnsi"/>
                <w:sz w:val="24"/>
              </w:rPr>
              <w:t>Semnătura:</w:t>
            </w:r>
          </w:p>
          <w:p w14:paraId="35866C2E"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00F0E859"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7F5FDB26" w14:textId="77777777" w:rsidR="00C27437" w:rsidRDefault="00C27437">
      <w:pPr>
        <w:rPr>
          <w:rFonts w:asciiTheme="minorHAnsi" w:hAnsiTheme="minorHAnsi" w:cstheme="minorHAnsi"/>
          <w:sz w:val="24"/>
        </w:rPr>
      </w:pPr>
    </w:p>
    <w:sectPr w:rsidR="00C27437">
      <w:headerReference w:type="even" r:id="rId7"/>
      <w:headerReference w:type="default" r:id="rId8"/>
      <w:headerReference w:type="first" r:id="rId9"/>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5256" w14:textId="77777777" w:rsidR="00F61FDF" w:rsidRDefault="00F61FDF">
      <w:pPr>
        <w:spacing w:before="0" w:after="0"/>
      </w:pPr>
      <w:r>
        <w:separator/>
      </w:r>
    </w:p>
  </w:endnote>
  <w:endnote w:type="continuationSeparator" w:id="0">
    <w:p w14:paraId="43AC45DA" w14:textId="77777777" w:rsidR="00F61FDF" w:rsidRDefault="00F61F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003F" w14:textId="77777777" w:rsidR="00F61FDF" w:rsidRDefault="00F61FDF">
      <w:pPr>
        <w:spacing w:before="0" w:after="0"/>
      </w:pPr>
      <w:r>
        <w:separator/>
      </w:r>
    </w:p>
  </w:footnote>
  <w:footnote w:type="continuationSeparator" w:id="0">
    <w:p w14:paraId="19D35F84" w14:textId="77777777" w:rsidR="00F61FDF" w:rsidRDefault="00F61FD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9C19" w14:textId="7AFD73D7" w:rsidR="007A10FD" w:rsidRDefault="00000000">
    <w:pPr>
      <w:pStyle w:val="Header"/>
    </w:pPr>
    <w:r>
      <w:rPr>
        <w:noProof/>
      </w:rPr>
      <w:pict w14:anchorId="6132F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79" o:spid="_x0000_s1026"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0E0E" w14:textId="196DF9C1" w:rsidR="00C27437" w:rsidRDefault="00000000">
    <w:pPr>
      <w:keepNext/>
      <w:spacing w:before="0" w:after="0"/>
      <w:outlineLvl w:val="7"/>
      <w:rPr>
        <w:rFonts w:asciiTheme="minorHAnsi" w:hAnsiTheme="minorHAnsi" w:cstheme="minorHAnsi"/>
        <w:b/>
        <w:color w:val="333333"/>
        <w:sz w:val="16"/>
      </w:rPr>
    </w:pPr>
    <w:r>
      <w:rPr>
        <w:noProof/>
      </w:rPr>
      <w:pict w14:anchorId="5103CA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80" o:spid="_x0000_s1027" type="#_x0000_t136" style="position:absolute;margin-left:0;margin-top:0;width:497.4pt;height:142.1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1549AB">
      <w:rPr>
        <w:rFonts w:asciiTheme="minorHAnsi" w:hAnsiTheme="minorHAnsi" w:cstheme="minorHAnsi"/>
        <w:b/>
        <w:color w:val="333333"/>
        <w:sz w:val="16"/>
      </w:rPr>
      <w:t xml:space="preserve">Planului Național de Redresare și Reziliență </w:t>
    </w:r>
  </w:p>
  <w:p w14:paraId="6C05B4A1" w14:textId="77777777" w:rsidR="0050446B" w:rsidRDefault="0050446B" w:rsidP="0050446B">
    <w:pPr>
      <w:keepNext/>
      <w:spacing w:before="0" w:after="0"/>
      <w:outlineLvl w:val="7"/>
      <w:rPr>
        <w:rFonts w:asciiTheme="minorHAnsi" w:hAnsiTheme="minorHAnsi" w:cstheme="minorHAnsi"/>
        <w:b/>
        <w:color w:val="333333"/>
        <w:sz w:val="16"/>
        <w:szCs w:val="16"/>
      </w:rPr>
    </w:pPr>
    <w:bookmarkStart w:id="1" w:name="_Hlk148533927"/>
    <w:r>
      <w:rPr>
        <w:rFonts w:asciiTheme="minorHAnsi" w:hAnsiTheme="minorHAnsi" w:cstheme="minorHAnsi"/>
        <w:b/>
        <w:color w:val="333333"/>
        <w:sz w:val="16"/>
        <w:szCs w:val="16"/>
      </w:rPr>
      <w:t xml:space="preserve">Componenta C3 - Investiția I2. </w:t>
    </w:r>
    <w:r w:rsidRPr="0092060D">
      <w:rPr>
        <w:rFonts w:asciiTheme="minorHAnsi" w:hAnsiTheme="minorHAnsi" w:cstheme="minorHAnsi"/>
        <w:b/>
        <w:color w:val="333333"/>
        <w:sz w:val="16"/>
        <w:szCs w:val="16"/>
      </w:rPr>
      <w:t>Dezvoltarea infrastructurii pentru managementul gunoiului de grajd și al altor deșeuri agricole compostabile</w:t>
    </w:r>
  </w:p>
  <w:p w14:paraId="31EF7D33" w14:textId="7185ACBF" w:rsidR="0050446B" w:rsidRDefault="0050446B" w:rsidP="0050446B">
    <w:pPr>
      <w:keepNext/>
      <w:spacing w:before="0" w:after="0"/>
      <w:outlineLvl w:val="7"/>
      <w:rPr>
        <w:rFonts w:asciiTheme="minorHAnsi" w:hAnsiTheme="minorHAnsi" w:cstheme="minorHAnsi"/>
        <w:b/>
        <w:color w:val="333333"/>
        <w:sz w:val="16"/>
        <w:szCs w:val="16"/>
      </w:rPr>
    </w:pPr>
    <w:proofErr w:type="spellStart"/>
    <w:r w:rsidRPr="0092060D">
      <w:rPr>
        <w:rFonts w:asciiTheme="minorHAnsi" w:hAnsiTheme="minorHAnsi" w:cstheme="minorHAnsi"/>
        <w:b/>
        <w:color w:val="333333"/>
        <w:sz w:val="16"/>
        <w:szCs w:val="16"/>
      </w:rPr>
      <w:t>Subinvestiția</w:t>
    </w:r>
    <w:proofErr w:type="spellEnd"/>
    <w:r w:rsidRPr="0092060D">
      <w:rPr>
        <w:rFonts w:asciiTheme="minorHAnsi" w:hAnsiTheme="minorHAnsi" w:cstheme="minorHAnsi"/>
        <w:b/>
        <w:color w:val="333333"/>
        <w:sz w:val="16"/>
        <w:szCs w:val="16"/>
      </w:rPr>
      <w:t xml:space="preserve"> I2.</w:t>
    </w:r>
    <w:r w:rsidR="008A0EEE">
      <w:rPr>
        <w:rFonts w:asciiTheme="minorHAnsi" w:hAnsiTheme="minorHAnsi" w:cstheme="minorHAnsi"/>
        <w:b/>
        <w:color w:val="333333"/>
        <w:sz w:val="16"/>
        <w:szCs w:val="16"/>
      </w:rPr>
      <w:t>C</w:t>
    </w:r>
    <w:r w:rsidRPr="0092060D">
      <w:rPr>
        <w:rFonts w:asciiTheme="minorHAnsi" w:hAnsiTheme="minorHAnsi" w:cstheme="minorHAnsi"/>
        <w:b/>
        <w:color w:val="333333"/>
        <w:sz w:val="16"/>
        <w:szCs w:val="16"/>
      </w:rPr>
      <w:t xml:space="preserve">. – </w:t>
    </w:r>
    <w:r w:rsidR="008A0EEE" w:rsidRPr="008A0EEE">
      <w:rPr>
        <w:rFonts w:asciiTheme="minorHAnsi" w:hAnsiTheme="minorHAnsi" w:cstheme="minorHAnsi"/>
        <w:b/>
        <w:color w:val="333333"/>
        <w:sz w:val="16"/>
        <w:szCs w:val="16"/>
      </w:rPr>
      <w:t>Investiții destinate producției de compost pe bază de gunoi de grajd și alte deșeuri compostabile.</w:t>
    </w:r>
  </w:p>
  <w:bookmarkEnd w:id="1"/>
  <w:p w14:paraId="670BBC74" w14:textId="77777777" w:rsidR="0050446B" w:rsidRDefault="0050446B">
    <w:pPr>
      <w:keepNext/>
      <w:spacing w:before="0" w:after="0"/>
      <w:jc w:val="right"/>
      <w:outlineLvl w:val="7"/>
      <w:rPr>
        <w:rFonts w:asciiTheme="minorHAnsi" w:hAnsiTheme="minorHAnsi" w:cstheme="minorHAnsi"/>
        <w:b/>
        <w:bCs/>
        <w:color w:val="333333"/>
        <w:sz w:val="16"/>
      </w:rPr>
    </w:pPr>
  </w:p>
  <w:p w14:paraId="0DD589BB" w14:textId="1676CFB9" w:rsidR="00C27437" w:rsidRDefault="001549AB">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54118E85" w14:textId="77777777" w:rsidR="00C27437" w:rsidRDefault="001549AB">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14:paraId="40955803" w14:textId="77777777" w:rsidR="00C27437" w:rsidRDefault="00C27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44D8" w14:textId="08630559" w:rsidR="007A10FD" w:rsidRDefault="00000000">
    <w:pPr>
      <w:pStyle w:val="Header"/>
    </w:pPr>
    <w:r>
      <w:rPr>
        <w:noProof/>
      </w:rPr>
      <w:pict w14:anchorId="2A332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78" o:spid="_x0000_s1025"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9916148">
    <w:abstractNumId w:val="0"/>
  </w:num>
  <w:num w:numId="2" w16cid:durableId="1915435720">
    <w:abstractNumId w:val="3"/>
  </w:num>
  <w:num w:numId="3" w16cid:durableId="354891553">
    <w:abstractNumId w:val="5"/>
  </w:num>
  <w:num w:numId="4" w16cid:durableId="1335719239">
    <w:abstractNumId w:val="4"/>
  </w:num>
  <w:num w:numId="5" w16cid:durableId="1756127351">
    <w:abstractNumId w:val="1"/>
  </w:num>
  <w:num w:numId="6" w16cid:durableId="1537889039">
    <w:abstractNumId w:val="7"/>
  </w:num>
  <w:num w:numId="7" w16cid:durableId="788623595">
    <w:abstractNumId w:val="8"/>
  </w:num>
  <w:num w:numId="8" w16cid:durableId="302463335">
    <w:abstractNumId w:val="6"/>
  </w:num>
  <w:num w:numId="9" w16cid:durableId="2093577783">
    <w:abstractNumId w:val="9"/>
  </w:num>
  <w:num w:numId="10" w16cid:durableId="17019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37"/>
    <w:rsid w:val="001549AB"/>
    <w:rsid w:val="00445048"/>
    <w:rsid w:val="004A53BE"/>
    <w:rsid w:val="0050446B"/>
    <w:rsid w:val="00786E75"/>
    <w:rsid w:val="007A10FD"/>
    <w:rsid w:val="008A0EEE"/>
    <w:rsid w:val="008E58C0"/>
    <w:rsid w:val="00C27437"/>
    <w:rsid w:val="00D01AD0"/>
    <w:rsid w:val="00D332E6"/>
    <w:rsid w:val="00D766FA"/>
    <w:rsid w:val="00F61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3491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8</Pages>
  <Words>3454</Words>
  <Characters>20036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31</cp:revision>
  <cp:lastPrinted>2022-09-05T07:28:00Z</cp:lastPrinted>
  <dcterms:created xsi:type="dcterms:W3CDTF">2022-03-21T13:48:00Z</dcterms:created>
  <dcterms:modified xsi:type="dcterms:W3CDTF">2024-03-19T12:20:00Z</dcterms:modified>
</cp:coreProperties>
</file>